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607788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Core Investment Companies (RBI Circular August 12, 2010)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Core Investment Company means a NBFC carrying on the business of acquisition of shares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securities which satisfies the following conditions: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it holds not less than 90% of its Total Assets in the form of investment in equity shares,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preference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shares, debt or loans in group companies;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its investments in the equity shares (including instruments compulsorily convertible into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equity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shares within a period not exceeding 10 years from the date of issue) in group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companies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constitutes not less than 60% of its Total Assets;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it does not trade in its investments in shares, debt or loans in group companies except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through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block sale for the purpose of dilution or disinvestment;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it does not carry on any other financial activity referred to in section 45-I(</w:t>
      </w:r>
      <w:r w:rsidRPr="00607788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c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) and 45-</w:t>
      </w: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I(</w:t>
      </w:r>
      <w:proofErr w:type="gramEnd"/>
      <w:r w:rsidRPr="00607788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f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) of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RBI Act, 1934 except investment in bank deposits, money market instruments,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607788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60778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8.22 Financial Reporting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government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securities, loans and investments in debt issuances of group companies or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guarantees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issued on behalf of group companies.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Core Investment Companies (CIC) with an asset size of less than Rs. 100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crores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will not be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required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to register themselves with RBI.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Core Investment Companies (CIC) with an asset size of Rs. 100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crores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or more, will be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regarded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as Systemically Important Core Investment Companies (CICs-ND-SI). Systemically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Important Core Investment Companies will be required to get themselves registered with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Reserve Bank of India.</w:t>
      </w:r>
      <w:proofErr w:type="gramEnd"/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A CIC-ND-SI which fulfills the following conditions, will not be required to meet the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requirement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for maintaining Net Owned Funds &amp; capital adequacy and exposure norms as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required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under Non-Banking Financial (Non-Deposit Accepting or holding) Companies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Prudential Norms (Reserve Bank) Directions, 2007: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Maintenance of minimum Capital Ratio where Adjusted Net Worth shall not be less than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30% of its Aggregate Risk Weighted Assets on Balance Sheet and risk adjusted value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off-balance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sheet items as on the date of the last audited Balance Sheet at the end of the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financial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year.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Symbol" w:hAnsi="Symbol" w:cs="Symbol"/>
          <w:color w:val="000000"/>
          <w:sz w:val="28"/>
          <w:szCs w:val="28"/>
        </w:rPr>
        <w:t></w:t>
      </w:r>
      <w:r w:rsidRPr="00607788">
        <w:rPr>
          <w:rFonts w:ascii="Symbol" w:hAnsi="Symbol" w:cs="Symbol"/>
          <w:color w:val="000000"/>
          <w:sz w:val="28"/>
          <w:szCs w:val="28"/>
        </w:rPr>
        <w:t></w:t>
      </w:r>
      <w:r w:rsidRPr="00607788">
        <w:rPr>
          <w:rFonts w:ascii="Arial Narrow" w:hAnsi="Arial Narrow" w:cs="Arial Narrow"/>
          <w:color w:val="000000"/>
          <w:sz w:val="28"/>
          <w:szCs w:val="28"/>
        </w:rPr>
        <w:t>Ensuring that it’s outside liabilities at all times doesn’t not exceed 2.5 times of the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Adjusted Net Worth as on last audited Balance Sheet date.</w:t>
      </w:r>
      <w:proofErr w:type="gramEnd"/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CICs-ND-SI will be required to submit an Annual Certificate from their statutory auditors regarding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compliance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with the above guidelines within one month from the date of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finalisation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of the Balance-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Sheet.</w:t>
      </w:r>
      <w:proofErr w:type="gramEnd"/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The above mentioned categories may further have the following sub-categories depending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lastRenderedPageBreak/>
        <w:t>upon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their business functions :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>) Equipment leasing company engaged in equipment leasing or financing of such activity.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(ii) Hire purchase finance company engaged in </w:t>
      </w: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hire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purchase transaction or financing of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such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transactions.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(iii) Investment company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engaged in acquisition of securities and trading in such securities to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earn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a profit.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(iv) Loan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company engaged in providing finance by making loans or advances, or otherwise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any activity other than its own; excludes EL/HP/Housing finance Companies (HFCs).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(v) Residuary non-banking company (RNBC) which receives deposits under any scheme or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arrangement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, by whatever name called, in one lump-sum or in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instalments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by way of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contributions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or subscriptions or by sale of units or certificates or other instruments, or in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any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manner. These companies do not belong to any of the categories as stated above.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60778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2.6 LIQUID ASSET REQUIREMENTS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Section 45-IB of the Reserve Bank of India Act requires non-banking financial companies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accepting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public deposits to maintain liquid assets at the minimum level of 15% of public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deposits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outstanding as on the last working day of the second preceding quarter. Of this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607788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607788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Financial Reporting for Financial Institutions 8.23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minimum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level, not less than 10% must be invested in approved securities i.e. in Government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securities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or Government guaranteed bonds. The liquid assets in form of investments in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approved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securities must be maintained in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dematerialised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form only. The remaining 5% of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minimum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liquid assets can be invested in unencumbered term deposits with any scheduled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commercial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bank.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The liquid assets maintained as above are </w:t>
      </w:r>
      <w:proofErr w:type="spellStart"/>
      <w:r w:rsidRPr="00607788">
        <w:rPr>
          <w:rFonts w:ascii="Arial Narrow" w:hAnsi="Arial Narrow" w:cs="Arial Narrow"/>
          <w:color w:val="000000"/>
          <w:sz w:val="28"/>
          <w:szCs w:val="28"/>
        </w:rPr>
        <w:t>utilised</w:t>
      </w:r>
      <w:proofErr w:type="spellEnd"/>
      <w:r w:rsidRPr="00607788">
        <w:rPr>
          <w:rFonts w:ascii="Arial Narrow" w:hAnsi="Arial Narrow" w:cs="Arial Narrow"/>
          <w:color w:val="000000"/>
          <w:sz w:val="28"/>
          <w:szCs w:val="28"/>
        </w:rPr>
        <w:t xml:space="preserve"> for payment of claims of depositors.</w:t>
      </w:r>
    </w:p>
    <w:p w:rsidR="00607788" w:rsidRPr="00607788" w:rsidRDefault="00607788" w:rsidP="006077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607788">
        <w:rPr>
          <w:rFonts w:ascii="Arial Narrow" w:hAnsi="Arial Narrow" w:cs="Arial Narrow"/>
          <w:color w:val="000000"/>
          <w:sz w:val="28"/>
          <w:szCs w:val="28"/>
        </w:rPr>
        <w:t>However, the deposits being unsecured, the depositors do not have any direct claim on liquid</w:t>
      </w:r>
    </w:p>
    <w:p w:rsidR="00000000" w:rsidRPr="00607788" w:rsidRDefault="00607788" w:rsidP="00607788">
      <w:pPr>
        <w:rPr>
          <w:sz w:val="28"/>
          <w:szCs w:val="28"/>
        </w:rPr>
      </w:pPr>
      <w:proofErr w:type="gramStart"/>
      <w:r w:rsidRPr="00607788">
        <w:rPr>
          <w:rFonts w:ascii="Arial Narrow" w:hAnsi="Arial Narrow" w:cs="Arial Narrow"/>
          <w:color w:val="000000"/>
          <w:sz w:val="28"/>
          <w:szCs w:val="28"/>
        </w:rPr>
        <w:t>assets</w:t>
      </w:r>
      <w:proofErr w:type="gramEnd"/>
      <w:r w:rsidRPr="00607788">
        <w:rPr>
          <w:rFonts w:ascii="Arial Narrow" w:hAnsi="Arial Narrow" w:cs="Arial Narrow"/>
          <w:color w:val="000000"/>
          <w:sz w:val="28"/>
          <w:szCs w:val="28"/>
        </w:rPr>
        <w:t>.</w:t>
      </w:r>
    </w:p>
    <w:sectPr w:rsidR="00000000" w:rsidRPr="00607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7788"/>
    <w:rsid w:val="0060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2011-02-02T15:09:00Z</dcterms:created>
  <dcterms:modified xsi:type="dcterms:W3CDTF">2011-02-02T15:10:00Z</dcterms:modified>
</cp:coreProperties>
</file>